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052" w:rsidRDefault="00CA7052" w:rsidP="00CA7052">
      <w:pPr>
        <w:jc w:val="center"/>
        <w:rPr>
          <w:rFonts w:ascii="Times New Roman" w:hAnsi="Times New Roman" w:cs="Times New Roman"/>
          <w:b/>
          <w:sz w:val="24"/>
          <w:szCs w:val="24"/>
        </w:rPr>
      </w:pPr>
      <w:r>
        <w:rPr>
          <w:rFonts w:ascii="Times New Roman" w:hAnsi="Times New Roman" w:cs="Times New Roman"/>
          <w:b/>
          <w:sz w:val="24"/>
          <w:szCs w:val="24"/>
        </w:rPr>
        <w:t>Lesson Plan</w:t>
      </w:r>
    </w:p>
    <w:p w:rsidR="00CA7052" w:rsidRDefault="00CA7052" w:rsidP="00CA7052">
      <w:pPr>
        <w:rPr>
          <w:rFonts w:ascii="Times New Roman" w:hAnsi="Times New Roman" w:cs="Times New Roman"/>
          <w:sz w:val="24"/>
          <w:szCs w:val="24"/>
          <w:u w:val="single"/>
        </w:rPr>
      </w:pPr>
      <w:r>
        <w:rPr>
          <w:rFonts w:ascii="Times New Roman" w:hAnsi="Times New Roman" w:cs="Times New Roman"/>
          <w:b/>
          <w:sz w:val="24"/>
          <w:szCs w:val="24"/>
        </w:rPr>
        <w:t xml:space="preserve">Teacher: </w:t>
      </w:r>
      <w:r>
        <w:rPr>
          <w:rFonts w:ascii="Times New Roman" w:hAnsi="Times New Roman" w:cs="Times New Roman"/>
          <w:sz w:val="24"/>
          <w:szCs w:val="24"/>
          <w:u w:val="single"/>
        </w:rPr>
        <w:t xml:space="preserve">Denisha </w:t>
      </w:r>
      <w:proofErr w:type="gramStart"/>
      <w:r>
        <w:rPr>
          <w:rFonts w:ascii="Times New Roman" w:hAnsi="Times New Roman" w:cs="Times New Roman"/>
          <w:sz w:val="24"/>
          <w:szCs w:val="24"/>
          <w:u w:val="single"/>
        </w:rPr>
        <w:t xml:space="preserve">Jones </w:t>
      </w:r>
      <w:r>
        <w:rPr>
          <w:rFonts w:ascii="Times New Roman" w:hAnsi="Times New Roman" w:cs="Times New Roman"/>
          <w:sz w:val="24"/>
          <w:szCs w:val="24"/>
        </w:rPr>
        <w:t xml:space="preserve"> </w:t>
      </w:r>
      <w:r>
        <w:rPr>
          <w:rFonts w:ascii="Times New Roman" w:hAnsi="Times New Roman" w:cs="Times New Roman"/>
          <w:b/>
          <w:sz w:val="24"/>
          <w:szCs w:val="24"/>
        </w:rPr>
        <w:t>Date</w:t>
      </w:r>
      <w:proofErr w:type="gramEnd"/>
      <w:r>
        <w:rPr>
          <w:rFonts w:ascii="Times New Roman" w:hAnsi="Times New Roman" w:cs="Times New Roman"/>
          <w:b/>
          <w:sz w:val="24"/>
          <w:szCs w:val="24"/>
        </w:rPr>
        <w:t>:</w:t>
      </w:r>
      <w:r>
        <w:rPr>
          <w:rFonts w:ascii="Times New Roman" w:hAnsi="Times New Roman" w:cs="Times New Roman"/>
          <w:sz w:val="24"/>
          <w:szCs w:val="24"/>
        </w:rPr>
        <w:t xml:space="preserve">  </w:t>
      </w:r>
      <w:r>
        <w:rPr>
          <w:rFonts w:ascii="Times New Roman" w:hAnsi="Times New Roman" w:cs="Times New Roman"/>
          <w:sz w:val="24"/>
          <w:szCs w:val="24"/>
          <w:u w:val="single"/>
        </w:rPr>
        <w:t>August 2, 2011</w:t>
      </w:r>
      <w:r>
        <w:rPr>
          <w:rFonts w:ascii="Times New Roman" w:hAnsi="Times New Roman" w:cs="Times New Roman"/>
          <w:sz w:val="24"/>
          <w:szCs w:val="24"/>
        </w:rPr>
        <w:t xml:space="preserve">  </w:t>
      </w:r>
      <w:r>
        <w:rPr>
          <w:rFonts w:ascii="Times New Roman" w:hAnsi="Times New Roman" w:cs="Times New Roman"/>
          <w:b/>
          <w:sz w:val="24"/>
          <w:szCs w:val="24"/>
        </w:rPr>
        <w:t>Grade:</w:t>
      </w:r>
      <w:r>
        <w:rPr>
          <w:rFonts w:ascii="Times New Roman" w:hAnsi="Times New Roman" w:cs="Times New Roman"/>
          <w:sz w:val="24"/>
          <w:szCs w:val="24"/>
        </w:rPr>
        <w:t xml:space="preserve"> </w:t>
      </w:r>
      <w:r>
        <w:rPr>
          <w:rFonts w:ascii="Times New Roman" w:hAnsi="Times New Roman" w:cs="Times New Roman"/>
          <w:sz w:val="24"/>
          <w:szCs w:val="24"/>
          <w:u w:val="single"/>
        </w:rPr>
        <w:t xml:space="preserve">Second </w:t>
      </w:r>
    </w:p>
    <w:p w:rsidR="00CA7052" w:rsidRDefault="00CA7052" w:rsidP="00CA7052">
      <w:pPr>
        <w:rPr>
          <w:rFonts w:ascii="Times New Roman" w:hAnsi="Times New Roman" w:cs="Times New Roman"/>
          <w:sz w:val="24"/>
          <w:szCs w:val="24"/>
        </w:rPr>
      </w:pPr>
      <w:r>
        <w:rPr>
          <w:rFonts w:ascii="Times New Roman" w:hAnsi="Times New Roman" w:cs="Times New Roman"/>
          <w:b/>
          <w:sz w:val="24"/>
          <w:szCs w:val="24"/>
        </w:rPr>
        <w:t xml:space="preserve">Text Reference:  </w:t>
      </w:r>
      <w:r>
        <w:rPr>
          <w:rFonts w:ascii="Times New Roman" w:hAnsi="Times New Roman" w:cs="Times New Roman"/>
          <w:b/>
          <w:sz w:val="24"/>
          <w:szCs w:val="24"/>
          <w:u w:val="single"/>
        </w:rPr>
        <w:t xml:space="preserve">Math Expressions Houghton Mifflin </w:t>
      </w:r>
      <w:proofErr w:type="gramStart"/>
      <w:r>
        <w:rPr>
          <w:rFonts w:ascii="Times New Roman" w:hAnsi="Times New Roman" w:cs="Times New Roman"/>
          <w:b/>
          <w:sz w:val="24"/>
          <w:szCs w:val="24"/>
          <w:u w:val="single"/>
        </w:rPr>
        <w:t>Harcourt</w:t>
      </w:r>
      <w:r>
        <w:rPr>
          <w:rFonts w:ascii="Times New Roman" w:hAnsi="Times New Roman" w:cs="Times New Roman"/>
          <w:b/>
          <w:sz w:val="24"/>
          <w:szCs w:val="24"/>
        </w:rPr>
        <w:t xml:space="preserve">  Subject</w:t>
      </w:r>
      <w:proofErr w:type="gramEnd"/>
      <w:r>
        <w:rPr>
          <w:rFonts w:ascii="Times New Roman" w:hAnsi="Times New Roman" w:cs="Times New Roman"/>
          <w:b/>
          <w:sz w:val="24"/>
          <w:szCs w:val="24"/>
        </w:rPr>
        <w:t>:</w:t>
      </w:r>
      <w:r>
        <w:rPr>
          <w:rFonts w:ascii="Times New Roman" w:hAnsi="Times New Roman" w:cs="Times New Roman"/>
          <w:b/>
          <w:sz w:val="24"/>
          <w:szCs w:val="24"/>
          <w:u w:val="single"/>
        </w:rPr>
        <w:t xml:space="preserve">  </w:t>
      </w:r>
      <w:r>
        <w:rPr>
          <w:rFonts w:ascii="Times New Roman" w:hAnsi="Times New Roman" w:cs="Times New Roman"/>
          <w:sz w:val="24"/>
          <w:szCs w:val="24"/>
          <w:u w:val="single"/>
        </w:rPr>
        <w:t>Math</w:t>
      </w:r>
    </w:p>
    <w:p w:rsidR="00CA7052" w:rsidRDefault="00CA7052" w:rsidP="00CA7052">
      <w:pPr>
        <w:rPr>
          <w:rFonts w:ascii="Times New Roman" w:hAnsi="Times New Roman" w:cs="Times New Roman"/>
          <w:sz w:val="24"/>
          <w:szCs w:val="24"/>
        </w:rPr>
      </w:pPr>
      <w:r>
        <w:rPr>
          <w:rFonts w:ascii="Times New Roman" w:hAnsi="Times New Roman" w:cs="Times New Roman"/>
          <w:b/>
          <w:sz w:val="24"/>
          <w:szCs w:val="24"/>
        </w:rPr>
        <w:t xml:space="preserve">CCSS:  </w:t>
      </w:r>
      <w:r>
        <w:rPr>
          <w:rFonts w:ascii="Times New Roman" w:hAnsi="Times New Roman" w:cs="Times New Roman"/>
          <w:sz w:val="24"/>
          <w:szCs w:val="24"/>
        </w:rPr>
        <w:t>Understand place value.  Compare two three-digit numbers based on meanings of the hundreds, tens, and ones digit, using &gt;, =, and &lt; symbols to record the results of comparisons.</w:t>
      </w:r>
    </w:p>
    <w:p w:rsidR="00CA7052" w:rsidRDefault="00CA7052" w:rsidP="00CA7052">
      <w:pPr>
        <w:rPr>
          <w:rFonts w:ascii="Times New Roman" w:hAnsi="Times New Roman" w:cs="Times New Roman"/>
          <w:sz w:val="24"/>
          <w:szCs w:val="24"/>
        </w:rPr>
      </w:pPr>
      <w:r>
        <w:rPr>
          <w:rFonts w:ascii="Times New Roman" w:hAnsi="Times New Roman" w:cs="Times New Roman"/>
          <w:b/>
          <w:sz w:val="24"/>
          <w:szCs w:val="24"/>
        </w:rPr>
        <w:t>Behavioral Objective:</w:t>
      </w:r>
      <w:r>
        <w:rPr>
          <w:rFonts w:ascii="Times New Roman" w:hAnsi="Times New Roman" w:cs="Times New Roman"/>
          <w:sz w:val="24"/>
          <w:szCs w:val="24"/>
        </w:rPr>
        <w:t xml:space="preserve">  The learner will demonstrate knowledge of the terms “Greater than”, “Less than”, and “Equal to” by comparing two numbers with the correct symbols for each problem.</w:t>
      </w:r>
    </w:p>
    <w:tbl>
      <w:tblPr>
        <w:tblStyle w:val="TableGrid"/>
        <w:tblW w:w="0" w:type="auto"/>
        <w:tblLayout w:type="fixed"/>
        <w:tblLook w:val="04A0"/>
      </w:tblPr>
      <w:tblGrid>
        <w:gridCol w:w="2358"/>
        <w:gridCol w:w="5580"/>
        <w:gridCol w:w="1638"/>
      </w:tblGrid>
      <w:tr w:rsidR="00CA7052" w:rsidTr="00CE401A">
        <w:tc>
          <w:tcPr>
            <w:tcW w:w="2358" w:type="dxa"/>
          </w:tcPr>
          <w:p w:rsidR="00CA7052" w:rsidRPr="004737E1" w:rsidRDefault="00CA7052" w:rsidP="00CE401A">
            <w:pPr>
              <w:jc w:val="center"/>
              <w:rPr>
                <w:rFonts w:ascii="Times New Roman" w:hAnsi="Times New Roman" w:cs="Times New Roman"/>
                <w:b/>
                <w:sz w:val="24"/>
                <w:szCs w:val="24"/>
              </w:rPr>
            </w:pPr>
            <w:r>
              <w:rPr>
                <w:rFonts w:ascii="Times New Roman" w:hAnsi="Times New Roman" w:cs="Times New Roman"/>
                <w:b/>
                <w:sz w:val="24"/>
                <w:szCs w:val="24"/>
              </w:rPr>
              <w:t>Activity</w:t>
            </w:r>
          </w:p>
        </w:tc>
        <w:tc>
          <w:tcPr>
            <w:tcW w:w="5580" w:type="dxa"/>
          </w:tcPr>
          <w:p w:rsidR="00CA7052" w:rsidRPr="004737E1" w:rsidRDefault="00CA7052" w:rsidP="00CE401A">
            <w:pPr>
              <w:jc w:val="center"/>
              <w:rPr>
                <w:rFonts w:ascii="Times New Roman" w:hAnsi="Times New Roman" w:cs="Times New Roman"/>
                <w:b/>
                <w:sz w:val="24"/>
                <w:szCs w:val="24"/>
              </w:rPr>
            </w:pPr>
            <w:r>
              <w:rPr>
                <w:rFonts w:ascii="Times New Roman" w:hAnsi="Times New Roman" w:cs="Times New Roman"/>
                <w:b/>
                <w:sz w:val="24"/>
                <w:szCs w:val="24"/>
              </w:rPr>
              <w:t>Description of Activities and setting</w:t>
            </w:r>
          </w:p>
        </w:tc>
        <w:tc>
          <w:tcPr>
            <w:tcW w:w="1638" w:type="dxa"/>
          </w:tcPr>
          <w:p w:rsidR="00CA7052" w:rsidRPr="004737E1" w:rsidRDefault="00CA7052" w:rsidP="00CE401A">
            <w:pPr>
              <w:jc w:val="center"/>
              <w:rPr>
                <w:rFonts w:ascii="Times New Roman" w:hAnsi="Times New Roman" w:cs="Times New Roman"/>
                <w:b/>
                <w:sz w:val="24"/>
                <w:szCs w:val="24"/>
              </w:rPr>
            </w:pPr>
            <w:r>
              <w:rPr>
                <w:rFonts w:ascii="Times New Roman" w:hAnsi="Times New Roman" w:cs="Times New Roman"/>
                <w:b/>
                <w:sz w:val="24"/>
                <w:szCs w:val="24"/>
              </w:rPr>
              <w:t>Materials and Supplies</w:t>
            </w:r>
          </w:p>
        </w:tc>
      </w:tr>
      <w:tr w:rsidR="00CA7052" w:rsidTr="00CE401A">
        <w:tc>
          <w:tcPr>
            <w:tcW w:w="2358" w:type="dxa"/>
          </w:tcPr>
          <w:p w:rsidR="00CA7052" w:rsidRPr="00570900" w:rsidRDefault="00CA7052" w:rsidP="00CE401A">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t>Focus and Review</w:t>
            </w:r>
          </w:p>
        </w:tc>
        <w:tc>
          <w:tcPr>
            <w:tcW w:w="5580" w:type="dxa"/>
          </w:tcPr>
          <w:p w:rsidR="00CA7052" w:rsidRDefault="00CA7052" w:rsidP="00CE401A">
            <w:pPr>
              <w:rPr>
                <w:rFonts w:ascii="Times New Roman" w:hAnsi="Times New Roman" w:cs="Times New Roman"/>
                <w:sz w:val="24"/>
                <w:szCs w:val="24"/>
              </w:rPr>
            </w:pPr>
            <w:r>
              <w:rPr>
                <w:rFonts w:ascii="Times New Roman" w:hAnsi="Times New Roman" w:cs="Times New Roman"/>
                <w:sz w:val="24"/>
                <w:szCs w:val="24"/>
              </w:rPr>
              <w:t>Have students think of something they might be bigger than and something else they might be smaller than.</w:t>
            </w:r>
          </w:p>
        </w:tc>
        <w:tc>
          <w:tcPr>
            <w:tcW w:w="1638" w:type="dxa"/>
          </w:tcPr>
          <w:p w:rsidR="00CA7052" w:rsidRPr="00570900" w:rsidRDefault="00CA7052" w:rsidP="00CE401A">
            <w:pPr>
              <w:rPr>
                <w:rFonts w:ascii="Times New Roman" w:hAnsi="Times New Roman" w:cs="Times New Roman"/>
                <w:b/>
                <w:sz w:val="24"/>
                <w:szCs w:val="24"/>
              </w:rPr>
            </w:pPr>
            <w:r>
              <w:rPr>
                <w:rFonts w:ascii="Times New Roman" w:hAnsi="Times New Roman" w:cs="Times New Roman"/>
                <w:b/>
                <w:sz w:val="24"/>
                <w:szCs w:val="24"/>
              </w:rPr>
              <w:t>N/A</w:t>
            </w:r>
          </w:p>
        </w:tc>
      </w:tr>
      <w:tr w:rsidR="00CA7052" w:rsidTr="00CE401A">
        <w:tc>
          <w:tcPr>
            <w:tcW w:w="2358" w:type="dxa"/>
          </w:tcPr>
          <w:p w:rsidR="00CA7052" w:rsidRPr="00570900" w:rsidRDefault="00CA7052" w:rsidP="00CE401A">
            <w:pPr>
              <w:pStyle w:val="ListParagraph"/>
              <w:numPr>
                <w:ilvl w:val="0"/>
                <w:numId w:val="1"/>
              </w:numPr>
              <w:rPr>
                <w:rFonts w:ascii="Times New Roman" w:hAnsi="Times New Roman" w:cs="Times New Roman"/>
                <w:b/>
                <w:sz w:val="24"/>
                <w:szCs w:val="24"/>
              </w:rPr>
            </w:pPr>
            <w:r w:rsidRPr="00570900">
              <w:rPr>
                <w:rFonts w:ascii="Times New Roman" w:hAnsi="Times New Roman" w:cs="Times New Roman"/>
                <w:b/>
                <w:sz w:val="24"/>
                <w:szCs w:val="24"/>
              </w:rPr>
              <w:t>Statement of Objective</w:t>
            </w:r>
          </w:p>
        </w:tc>
        <w:tc>
          <w:tcPr>
            <w:tcW w:w="5580" w:type="dxa"/>
          </w:tcPr>
          <w:p w:rsidR="00CA7052" w:rsidRDefault="00CA7052" w:rsidP="00CE401A">
            <w:pPr>
              <w:rPr>
                <w:rFonts w:ascii="Times New Roman" w:hAnsi="Times New Roman" w:cs="Times New Roman"/>
                <w:sz w:val="24"/>
                <w:szCs w:val="24"/>
              </w:rPr>
            </w:pPr>
            <w:r>
              <w:rPr>
                <w:rFonts w:ascii="Times New Roman" w:hAnsi="Times New Roman" w:cs="Times New Roman"/>
                <w:sz w:val="24"/>
                <w:szCs w:val="24"/>
              </w:rPr>
              <w:t>You were able to compare yourselves to different objects, today we are going to look at how to compare numbers by determining if the numbers shown are =, &lt;, or &gt;</w:t>
            </w:r>
          </w:p>
        </w:tc>
        <w:tc>
          <w:tcPr>
            <w:tcW w:w="1638" w:type="dxa"/>
          </w:tcPr>
          <w:p w:rsidR="00CA7052" w:rsidRPr="00570900" w:rsidRDefault="00CA7052" w:rsidP="00CE401A">
            <w:pPr>
              <w:rPr>
                <w:rFonts w:ascii="Times New Roman" w:hAnsi="Times New Roman" w:cs="Times New Roman"/>
                <w:b/>
                <w:sz w:val="24"/>
                <w:szCs w:val="24"/>
              </w:rPr>
            </w:pPr>
            <w:r>
              <w:rPr>
                <w:rFonts w:ascii="Times New Roman" w:hAnsi="Times New Roman" w:cs="Times New Roman"/>
                <w:b/>
                <w:sz w:val="24"/>
                <w:szCs w:val="24"/>
              </w:rPr>
              <w:t>N/A</w:t>
            </w:r>
          </w:p>
        </w:tc>
      </w:tr>
      <w:tr w:rsidR="00CA7052" w:rsidTr="00CE401A">
        <w:tc>
          <w:tcPr>
            <w:tcW w:w="2358" w:type="dxa"/>
          </w:tcPr>
          <w:p w:rsidR="00CA7052" w:rsidRPr="00570900" w:rsidRDefault="00CA7052" w:rsidP="00CE401A">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t>Teacher Input</w:t>
            </w:r>
          </w:p>
        </w:tc>
        <w:tc>
          <w:tcPr>
            <w:tcW w:w="5580" w:type="dxa"/>
          </w:tcPr>
          <w:p w:rsidR="00CA7052" w:rsidRDefault="00CA7052" w:rsidP="00CE401A">
            <w:pPr>
              <w:rPr>
                <w:rFonts w:ascii="Times New Roman" w:hAnsi="Times New Roman" w:cs="Times New Roman"/>
                <w:sz w:val="24"/>
                <w:szCs w:val="24"/>
              </w:rPr>
            </w:pPr>
            <w:r>
              <w:rPr>
                <w:rFonts w:ascii="Times New Roman" w:hAnsi="Times New Roman" w:cs="Times New Roman"/>
                <w:sz w:val="24"/>
                <w:szCs w:val="24"/>
              </w:rPr>
              <w:t>Pass out blank paper for students to make foldable math dictionaries.  Have students fold the paper into on under three equal parts.  After each explanation have the students record information under the correct section of their math dictionary.  Introduce vocabulary terms and symbols.</w:t>
            </w:r>
          </w:p>
        </w:tc>
        <w:tc>
          <w:tcPr>
            <w:tcW w:w="1638" w:type="dxa"/>
          </w:tcPr>
          <w:p w:rsidR="00CA7052" w:rsidRDefault="00CA7052" w:rsidP="00CE401A">
            <w:pPr>
              <w:rPr>
                <w:rFonts w:ascii="Times New Roman" w:hAnsi="Times New Roman" w:cs="Times New Roman"/>
                <w:sz w:val="24"/>
                <w:szCs w:val="24"/>
              </w:rPr>
            </w:pPr>
            <w:r>
              <w:rPr>
                <w:rFonts w:ascii="Times New Roman" w:hAnsi="Times New Roman" w:cs="Times New Roman"/>
                <w:sz w:val="24"/>
                <w:szCs w:val="24"/>
              </w:rPr>
              <w:t>Power point</w:t>
            </w:r>
          </w:p>
          <w:p w:rsidR="00CA7052" w:rsidRDefault="00CA7052" w:rsidP="00CE401A">
            <w:pPr>
              <w:rPr>
                <w:rFonts w:ascii="Times New Roman" w:hAnsi="Times New Roman" w:cs="Times New Roman"/>
                <w:sz w:val="24"/>
                <w:szCs w:val="24"/>
              </w:rPr>
            </w:pPr>
            <w:r>
              <w:rPr>
                <w:rFonts w:ascii="Times New Roman" w:hAnsi="Times New Roman" w:cs="Times New Roman"/>
                <w:sz w:val="24"/>
                <w:szCs w:val="24"/>
              </w:rPr>
              <w:t>Blank paper</w:t>
            </w:r>
          </w:p>
          <w:p w:rsidR="00CA7052" w:rsidRDefault="00CA7052" w:rsidP="00CE401A">
            <w:pPr>
              <w:rPr>
                <w:rFonts w:ascii="Times New Roman" w:hAnsi="Times New Roman" w:cs="Times New Roman"/>
                <w:sz w:val="24"/>
                <w:szCs w:val="24"/>
              </w:rPr>
            </w:pPr>
            <w:r>
              <w:rPr>
                <w:rFonts w:ascii="Times New Roman" w:hAnsi="Times New Roman" w:cs="Times New Roman"/>
                <w:sz w:val="24"/>
                <w:szCs w:val="24"/>
              </w:rPr>
              <w:t>Scissors</w:t>
            </w:r>
          </w:p>
          <w:p w:rsidR="00CA7052" w:rsidRDefault="00CA7052" w:rsidP="00CE401A">
            <w:pPr>
              <w:rPr>
                <w:rFonts w:ascii="Times New Roman" w:hAnsi="Times New Roman" w:cs="Times New Roman"/>
                <w:sz w:val="24"/>
                <w:szCs w:val="24"/>
              </w:rPr>
            </w:pPr>
            <w:r>
              <w:rPr>
                <w:rFonts w:ascii="Times New Roman" w:hAnsi="Times New Roman" w:cs="Times New Roman"/>
                <w:sz w:val="24"/>
                <w:szCs w:val="24"/>
              </w:rPr>
              <w:t>Dry erase boards</w:t>
            </w:r>
          </w:p>
          <w:p w:rsidR="00CA7052" w:rsidRDefault="00CA7052" w:rsidP="00CE401A">
            <w:pPr>
              <w:rPr>
                <w:rFonts w:ascii="Times New Roman" w:hAnsi="Times New Roman" w:cs="Times New Roman"/>
                <w:sz w:val="24"/>
                <w:szCs w:val="24"/>
              </w:rPr>
            </w:pPr>
            <w:r>
              <w:rPr>
                <w:rFonts w:ascii="Times New Roman" w:hAnsi="Times New Roman" w:cs="Times New Roman"/>
                <w:sz w:val="24"/>
                <w:szCs w:val="24"/>
              </w:rPr>
              <w:t>Dry erase markers</w:t>
            </w:r>
          </w:p>
        </w:tc>
      </w:tr>
      <w:tr w:rsidR="00CA7052" w:rsidTr="00CE401A">
        <w:tc>
          <w:tcPr>
            <w:tcW w:w="2358" w:type="dxa"/>
          </w:tcPr>
          <w:p w:rsidR="00CA7052" w:rsidRPr="00570900" w:rsidRDefault="00CA7052" w:rsidP="00CE401A">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t>Guided Practice</w:t>
            </w:r>
          </w:p>
        </w:tc>
        <w:tc>
          <w:tcPr>
            <w:tcW w:w="5580" w:type="dxa"/>
          </w:tcPr>
          <w:p w:rsidR="00CA7052" w:rsidRDefault="00CA7052" w:rsidP="00CE401A">
            <w:pPr>
              <w:rPr>
                <w:rFonts w:ascii="Times New Roman" w:hAnsi="Times New Roman" w:cs="Times New Roman"/>
                <w:sz w:val="24"/>
                <w:szCs w:val="24"/>
              </w:rPr>
            </w:pPr>
            <w:r>
              <w:rPr>
                <w:rFonts w:ascii="Times New Roman" w:hAnsi="Times New Roman" w:cs="Times New Roman"/>
                <w:sz w:val="24"/>
                <w:szCs w:val="24"/>
              </w:rPr>
              <w:t>Students will form a group of three.  Groups will go to the table and take turns rolling dice to compare.  Students will write statements about the numbers rolled using greater than, less than, or equal to symbols.</w:t>
            </w:r>
          </w:p>
        </w:tc>
        <w:tc>
          <w:tcPr>
            <w:tcW w:w="1638" w:type="dxa"/>
          </w:tcPr>
          <w:p w:rsidR="00CA7052" w:rsidRDefault="00CA7052" w:rsidP="00CE401A">
            <w:pPr>
              <w:rPr>
                <w:rFonts w:ascii="Times New Roman" w:hAnsi="Times New Roman" w:cs="Times New Roman"/>
                <w:sz w:val="24"/>
                <w:szCs w:val="24"/>
              </w:rPr>
            </w:pPr>
            <w:r>
              <w:rPr>
                <w:rFonts w:ascii="Times New Roman" w:hAnsi="Times New Roman" w:cs="Times New Roman"/>
                <w:sz w:val="24"/>
                <w:szCs w:val="24"/>
              </w:rPr>
              <w:t>Rolling dice sheet</w:t>
            </w:r>
          </w:p>
        </w:tc>
      </w:tr>
      <w:tr w:rsidR="00CA7052" w:rsidTr="00CE401A">
        <w:tc>
          <w:tcPr>
            <w:tcW w:w="2358" w:type="dxa"/>
          </w:tcPr>
          <w:p w:rsidR="00CA7052" w:rsidRPr="00570900" w:rsidRDefault="00CA7052" w:rsidP="00CE401A">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t>Independent Practice</w:t>
            </w:r>
          </w:p>
        </w:tc>
        <w:tc>
          <w:tcPr>
            <w:tcW w:w="5580" w:type="dxa"/>
          </w:tcPr>
          <w:p w:rsidR="00CA7052" w:rsidRDefault="00CA7052" w:rsidP="00CE401A">
            <w:pPr>
              <w:rPr>
                <w:rFonts w:ascii="Times New Roman" w:hAnsi="Times New Roman" w:cs="Times New Roman"/>
                <w:b/>
                <w:sz w:val="24"/>
                <w:szCs w:val="24"/>
              </w:rPr>
            </w:pPr>
            <w:r>
              <w:rPr>
                <w:rFonts w:ascii="Times New Roman" w:hAnsi="Times New Roman" w:cs="Times New Roman"/>
                <w:b/>
                <w:sz w:val="24"/>
                <w:szCs w:val="24"/>
              </w:rPr>
              <w:t>Students will complete designated worksheet for their group</w:t>
            </w:r>
          </w:p>
          <w:p w:rsidR="00CA7052" w:rsidRDefault="00CA7052" w:rsidP="00CE401A">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Yellow Group</w:t>
            </w:r>
          </w:p>
          <w:p w:rsidR="00CA7052" w:rsidRDefault="00CA7052" w:rsidP="00CE401A">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Orange Group</w:t>
            </w:r>
          </w:p>
          <w:p w:rsidR="00CA7052" w:rsidRPr="009A17E1" w:rsidRDefault="00CA7052" w:rsidP="00CE401A">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Blue Group</w:t>
            </w:r>
          </w:p>
        </w:tc>
        <w:tc>
          <w:tcPr>
            <w:tcW w:w="1638" w:type="dxa"/>
          </w:tcPr>
          <w:p w:rsidR="00CA7052" w:rsidRDefault="00CA7052" w:rsidP="00CE401A">
            <w:pPr>
              <w:rPr>
                <w:rFonts w:ascii="Times New Roman" w:hAnsi="Times New Roman" w:cs="Times New Roman"/>
                <w:sz w:val="24"/>
                <w:szCs w:val="24"/>
              </w:rPr>
            </w:pPr>
            <w:r>
              <w:rPr>
                <w:rFonts w:ascii="Times New Roman" w:hAnsi="Times New Roman" w:cs="Times New Roman"/>
                <w:sz w:val="24"/>
                <w:szCs w:val="24"/>
              </w:rPr>
              <w:t>Greater than and less than sheet</w:t>
            </w:r>
          </w:p>
          <w:p w:rsidR="00CA7052" w:rsidRDefault="00CA7052" w:rsidP="00CE401A">
            <w:pPr>
              <w:rPr>
                <w:rFonts w:ascii="Times New Roman" w:hAnsi="Times New Roman" w:cs="Times New Roman"/>
                <w:sz w:val="24"/>
                <w:szCs w:val="24"/>
              </w:rPr>
            </w:pPr>
            <w:r>
              <w:rPr>
                <w:rFonts w:ascii="Times New Roman" w:hAnsi="Times New Roman" w:cs="Times New Roman"/>
                <w:sz w:val="24"/>
                <w:szCs w:val="24"/>
              </w:rPr>
              <w:t>Compare 2-digit number sheet</w:t>
            </w:r>
          </w:p>
          <w:p w:rsidR="00CA7052" w:rsidRDefault="00CA7052" w:rsidP="00CE401A">
            <w:pPr>
              <w:rPr>
                <w:rFonts w:ascii="Times New Roman" w:hAnsi="Times New Roman" w:cs="Times New Roman"/>
                <w:sz w:val="24"/>
                <w:szCs w:val="24"/>
              </w:rPr>
            </w:pPr>
          </w:p>
        </w:tc>
      </w:tr>
      <w:tr w:rsidR="00CA7052" w:rsidTr="00CE401A">
        <w:tc>
          <w:tcPr>
            <w:tcW w:w="2358" w:type="dxa"/>
          </w:tcPr>
          <w:p w:rsidR="00CA7052" w:rsidRPr="009A17E1" w:rsidRDefault="00CA7052" w:rsidP="00CE401A">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t>Closure</w:t>
            </w:r>
          </w:p>
        </w:tc>
        <w:tc>
          <w:tcPr>
            <w:tcW w:w="5580" w:type="dxa"/>
          </w:tcPr>
          <w:p w:rsidR="00CA7052" w:rsidRPr="009A17E1" w:rsidRDefault="00CA7052" w:rsidP="00CE401A">
            <w:pPr>
              <w:rPr>
                <w:rFonts w:ascii="Times New Roman" w:hAnsi="Times New Roman" w:cs="Times New Roman"/>
                <w:sz w:val="24"/>
                <w:szCs w:val="24"/>
              </w:rPr>
            </w:pPr>
            <w:r>
              <w:rPr>
                <w:rFonts w:ascii="Times New Roman" w:hAnsi="Times New Roman" w:cs="Times New Roman"/>
                <w:sz w:val="24"/>
                <w:szCs w:val="24"/>
              </w:rPr>
              <w:t xml:space="preserve">Have students in groups of threes.  </w:t>
            </w:r>
            <w:r>
              <w:rPr>
                <w:rFonts w:ascii="Times New Roman" w:hAnsi="Times New Roman" w:cs="Times New Roman"/>
                <w:b/>
                <w:sz w:val="24"/>
                <w:szCs w:val="24"/>
              </w:rPr>
              <w:t xml:space="preserve">Partner A </w:t>
            </w:r>
            <w:r>
              <w:rPr>
                <w:rFonts w:ascii="Times New Roman" w:hAnsi="Times New Roman" w:cs="Times New Roman"/>
                <w:sz w:val="24"/>
                <w:szCs w:val="24"/>
              </w:rPr>
              <w:t xml:space="preserve">will explain what the term “Greater than” means and give an example.   </w:t>
            </w:r>
            <w:r>
              <w:rPr>
                <w:rFonts w:ascii="Times New Roman" w:hAnsi="Times New Roman" w:cs="Times New Roman"/>
                <w:b/>
                <w:sz w:val="24"/>
                <w:szCs w:val="24"/>
              </w:rPr>
              <w:t xml:space="preserve">Partner B </w:t>
            </w:r>
            <w:r>
              <w:rPr>
                <w:rFonts w:ascii="Times New Roman" w:hAnsi="Times New Roman" w:cs="Times New Roman"/>
                <w:sz w:val="24"/>
                <w:szCs w:val="24"/>
              </w:rPr>
              <w:t xml:space="preserve">will explain what the term “Less than” means and give an example.  </w:t>
            </w:r>
            <w:r>
              <w:rPr>
                <w:rFonts w:ascii="Times New Roman" w:hAnsi="Times New Roman" w:cs="Times New Roman"/>
                <w:b/>
                <w:sz w:val="24"/>
                <w:szCs w:val="24"/>
              </w:rPr>
              <w:t xml:space="preserve">Partner C </w:t>
            </w:r>
            <w:r>
              <w:rPr>
                <w:rFonts w:ascii="Times New Roman" w:hAnsi="Times New Roman" w:cs="Times New Roman"/>
                <w:sz w:val="24"/>
                <w:szCs w:val="24"/>
              </w:rPr>
              <w:t xml:space="preserve">will explain what the term “Equal to” means and give an example. </w:t>
            </w:r>
          </w:p>
        </w:tc>
        <w:tc>
          <w:tcPr>
            <w:tcW w:w="1638" w:type="dxa"/>
          </w:tcPr>
          <w:p w:rsidR="00CA7052" w:rsidRPr="009A17E1" w:rsidRDefault="00CA7052" w:rsidP="00CE401A">
            <w:pPr>
              <w:rPr>
                <w:rFonts w:ascii="Times New Roman" w:hAnsi="Times New Roman" w:cs="Times New Roman"/>
                <w:b/>
                <w:sz w:val="24"/>
                <w:szCs w:val="24"/>
              </w:rPr>
            </w:pPr>
            <w:r>
              <w:rPr>
                <w:rFonts w:ascii="Times New Roman" w:hAnsi="Times New Roman" w:cs="Times New Roman"/>
                <w:b/>
                <w:sz w:val="24"/>
                <w:szCs w:val="24"/>
              </w:rPr>
              <w:t>N/A</w:t>
            </w:r>
          </w:p>
        </w:tc>
      </w:tr>
    </w:tbl>
    <w:p w:rsidR="007F19B5" w:rsidRDefault="007F19B5"/>
    <w:sectPr w:rsidR="007F19B5" w:rsidSect="00231B0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A65833"/>
    <w:multiLevelType w:val="hybridMultilevel"/>
    <w:tmpl w:val="E2D47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3536F56"/>
    <w:multiLevelType w:val="hybridMultilevel"/>
    <w:tmpl w:val="3D3A3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A7052"/>
    <w:rsid w:val="007F19B5"/>
    <w:rsid w:val="00CA70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705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A70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A705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298</Words>
  <Characters>1700</Characters>
  <Application>Microsoft Office Word</Application>
  <DocSecurity>0</DocSecurity>
  <Lines>14</Lines>
  <Paragraphs>3</Paragraphs>
  <ScaleCrop>false</ScaleCrop>
  <Company/>
  <LinksUpToDate>false</LinksUpToDate>
  <CharactersWithSpaces>1995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Denisha</dc:creator>
  <cp:lastModifiedBy>Denisha</cp:lastModifiedBy>
  <cp:revision>1</cp:revision>
  <dcterms:created xsi:type="dcterms:W3CDTF">2011-08-03T00:55:00Z</dcterms:created>
  <dcterms:modified xsi:type="dcterms:W3CDTF">2011-08-03T00:56:00Z</dcterms:modified>
</cp:coreProperties>
</file>